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AE" w:rsidRDefault="00E163B7">
      <w:pPr>
        <w:rPr>
          <w:rFonts w:ascii="Times New Roman" w:hAnsi="Times New Roman"/>
          <w:b/>
          <w:sz w:val="28"/>
        </w:rPr>
      </w:pPr>
      <w:bookmarkStart w:id="0" w:name="OLE_LINK1"/>
      <w:bookmarkEnd w:id="0"/>
      <w:r>
        <w:rPr>
          <w:rFonts w:ascii="XO Thames" w:hAnsi="XO Thame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9438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503AE" w:rsidRDefault="00E163B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2503AE" w:rsidRDefault="00E163B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503AE" w:rsidRDefault="00E163B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2503AE" w:rsidRDefault="00E163B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56.1pt;margin-top:44.4pt;width:164.85pt;height:6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" strokecolor="white">
                <v:textbox>
                  <w:txbxContent>
                    <w:p w:rsidR="002503AE" w:rsidRDefault="00E163B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2503AE" w:rsidRDefault="00E163B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2503AE" w:rsidRDefault="00E163B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2503AE" w:rsidRDefault="00E163B7">
                      <w:pPr>
                        <w:spacing w:after="0"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AE" w:rsidRDefault="00E163B7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Простые способы защитить свою недвижимость от мошенников</w:t>
      </w:r>
    </w:p>
    <w:p w:rsidR="002503AE" w:rsidRPr="00E163B7" w:rsidRDefault="00E163B7" w:rsidP="00E163B7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 xml:space="preserve">Межмуниципальный отдел по Пуровскому и Красноселькупскому районам </w:t>
      </w:r>
      <w:r w:rsidRPr="00E163B7">
        <w:rPr>
          <w:rFonts w:ascii="Times New Roman" w:hAnsi="Times New Roman"/>
          <w:sz w:val="26"/>
          <w:szCs w:val="26"/>
        </w:rPr>
        <w:t xml:space="preserve">Управления Росреестра по Ямало-Ненецкому автономному округу напоминает гражданам как защитить свою недвижимость от мошеннических действий: </w:t>
      </w:r>
    </w:p>
    <w:p w:rsidR="002503AE" w:rsidRPr="00E163B7" w:rsidRDefault="00E163B7" w:rsidP="00E163B7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 xml:space="preserve">Во-первых, каждый владелец недвижимого имущества может подать через офис МФЦ или «Личный кабинет правообладателя» </w:t>
      </w:r>
      <w:r w:rsidRPr="00E163B7">
        <w:rPr>
          <w:rFonts w:ascii="Times New Roman" w:hAnsi="Times New Roman"/>
          <w:sz w:val="26"/>
          <w:szCs w:val="26"/>
          <w:highlight w:val="white"/>
        </w:rPr>
        <w:t>оф</w:t>
      </w:r>
      <w:r w:rsidRPr="00E163B7">
        <w:rPr>
          <w:rFonts w:ascii="Times New Roman" w:hAnsi="Times New Roman"/>
          <w:sz w:val="26"/>
          <w:szCs w:val="26"/>
          <w:highlight w:val="white"/>
        </w:rPr>
        <w:t>ициального сайта Росреестра https://rosreestr.gov.ru</w:t>
      </w:r>
      <w:r w:rsidRPr="00E163B7">
        <w:rPr>
          <w:rFonts w:ascii="Times New Roman" w:hAnsi="Times New Roman"/>
          <w:sz w:val="26"/>
          <w:szCs w:val="26"/>
        </w:rPr>
        <w:t xml:space="preserve">, независимо от региона нахождения недвижимости, заявление в </w:t>
      </w:r>
      <w:proofErr w:type="spellStart"/>
      <w:r w:rsidRPr="00E163B7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E163B7">
        <w:rPr>
          <w:rFonts w:ascii="Times New Roman" w:hAnsi="Times New Roman"/>
          <w:sz w:val="26"/>
          <w:szCs w:val="26"/>
        </w:rPr>
        <w:t xml:space="preserve"> о том, что сделки с принадлежащим ему имуществом могут производиться только при его личном участии. Наличие такой записи в ЕГРН являе</w:t>
      </w:r>
      <w:r w:rsidRPr="00E163B7">
        <w:rPr>
          <w:rFonts w:ascii="Times New Roman" w:hAnsi="Times New Roman"/>
          <w:sz w:val="26"/>
          <w:szCs w:val="26"/>
        </w:rPr>
        <w:t>тся основание</w:t>
      </w:r>
      <w:bookmarkStart w:id="1" w:name="_GoBack"/>
      <w:bookmarkEnd w:id="1"/>
      <w:r w:rsidRPr="00E163B7">
        <w:rPr>
          <w:rFonts w:ascii="Times New Roman" w:hAnsi="Times New Roman"/>
          <w:sz w:val="26"/>
          <w:szCs w:val="26"/>
        </w:rPr>
        <w:t xml:space="preserve">м для возврата без рассмотрения заявления, представленного на государственную регистрацию прав, на эту недвижимость другим лицом. </w:t>
      </w:r>
    </w:p>
    <w:p w:rsidR="002503AE" w:rsidRPr="00E163B7" w:rsidRDefault="00E163B7" w:rsidP="00E163B7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>Во-вторых, сервис «Личный кабинет правообладателя» позволяет собственнику получать уведомления об изменении хара</w:t>
      </w:r>
      <w:r w:rsidRPr="00E163B7">
        <w:rPr>
          <w:rFonts w:ascii="Times New Roman" w:hAnsi="Times New Roman"/>
          <w:sz w:val="26"/>
          <w:szCs w:val="26"/>
        </w:rPr>
        <w:t>ктеристик принадлежащих им объектов недвижимости, ограничении (обременении) прав на объект недвижимости, о факте наложения или снятия ареста на имущество, а также других юридически значимых действиях. В личном кабинете собственник может самостоятельно наст</w:t>
      </w:r>
      <w:r w:rsidRPr="00E163B7">
        <w:rPr>
          <w:rFonts w:ascii="Times New Roman" w:hAnsi="Times New Roman"/>
          <w:sz w:val="26"/>
          <w:szCs w:val="26"/>
        </w:rPr>
        <w:t xml:space="preserve">роить категорию специальных уведомлений и выбрать удобный способ получения оповещения: на электронную почту или в виде смс-сообщений. </w:t>
      </w:r>
    </w:p>
    <w:p w:rsidR="002503AE" w:rsidRPr="00E163B7" w:rsidRDefault="00E163B7" w:rsidP="00E163B7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>Кроме того, покупателю недвижимости при планировании сделки стоит обратить особое внимание, в случае возникновения, следу</w:t>
      </w:r>
      <w:r w:rsidRPr="00E163B7">
        <w:rPr>
          <w:rFonts w:ascii="Times New Roman" w:hAnsi="Times New Roman"/>
          <w:sz w:val="26"/>
          <w:szCs w:val="26"/>
        </w:rPr>
        <w:t xml:space="preserve">ющих ситуаций: </w:t>
      </w:r>
    </w:p>
    <w:p w:rsidR="002503AE" w:rsidRPr="00E163B7" w:rsidRDefault="00E163B7" w:rsidP="00E163B7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>- квартиру продают по доверенности: в этом случае необходимо удостовериться, что собственник на самом деле хочет продать квартиру. Для этого можно проверить доверенность через специальный сервис на сайте Федеральной нотариальной палаты;</w:t>
      </w:r>
    </w:p>
    <w:p w:rsidR="002503AE" w:rsidRPr="00E163B7" w:rsidRDefault="00E163B7" w:rsidP="00E163B7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>- п</w:t>
      </w:r>
      <w:r w:rsidRPr="00E163B7">
        <w:rPr>
          <w:rFonts w:ascii="Times New Roman" w:hAnsi="Times New Roman"/>
          <w:sz w:val="26"/>
          <w:szCs w:val="26"/>
        </w:rPr>
        <w:t>окупателю предоставили не оригиналы документов, а их дубликаты или копии: в этом случае документы могут оказаться поддельными, и настоящие владельцы могут не подозревать, что их собственность продается.  Надо постараться побеседовать с собственником и удос</w:t>
      </w:r>
      <w:r w:rsidRPr="00E163B7">
        <w:rPr>
          <w:rFonts w:ascii="Times New Roman" w:hAnsi="Times New Roman"/>
          <w:sz w:val="26"/>
          <w:szCs w:val="26"/>
        </w:rPr>
        <w:t>товериться, что он действительно является собственником и желает продать свой объект недвижимого имущества;</w:t>
      </w:r>
    </w:p>
    <w:p w:rsidR="002503AE" w:rsidRPr="00E163B7" w:rsidRDefault="00E163B7" w:rsidP="00E163B7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>- также покупателя должно насторожить, если его торопят с подписанием документов или квартира продается намного меньше обычной рыночной цены без дос</w:t>
      </w:r>
      <w:r w:rsidRPr="00E163B7">
        <w:rPr>
          <w:rFonts w:ascii="Times New Roman" w:hAnsi="Times New Roman"/>
          <w:sz w:val="26"/>
          <w:szCs w:val="26"/>
        </w:rPr>
        <w:t>таточных для этого оснований, или квартира сменила несколько владельцев за короткий срок.</w:t>
      </w:r>
    </w:p>
    <w:p w:rsidR="002503AE" w:rsidRPr="00E163B7" w:rsidRDefault="00E163B7" w:rsidP="00E163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63B7">
        <w:rPr>
          <w:rFonts w:ascii="Times New Roman" w:hAnsi="Times New Roman"/>
          <w:sz w:val="26"/>
          <w:szCs w:val="26"/>
        </w:rPr>
        <w:t xml:space="preserve">Для каждого собственника будет не лишним, не затратным по времени и средствам, и не сложным раз в </w:t>
      </w:r>
      <w:proofErr w:type="gramStart"/>
      <w:r w:rsidRPr="00E163B7">
        <w:rPr>
          <w:rFonts w:ascii="Times New Roman" w:hAnsi="Times New Roman"/>
          <w:sz w:val="26"/>
          <w:szCs w:val="26"/>
        </w:rPr>
        <w:t>пол года</w:t>
      </w:r>
      <w:proofErr w:type="gramEnd"/>
      <w:r w:rsidRPr="00E163B7">
        <w:rPr>
          <w:rFonts w:ascii="Times New Roman" w:hAnsi="Times New Roman"/>
          <w:sz w:val="26"/>
          <w:szCs w:val="26"/>
        </w:rPr>
        <w:t xml:space="preserve"> заказывать выписку из ЕГРН. Данный документ содержи</w:t>
      </w:r>
      <w:r w:rsidRPr="00E163B7">
        <w:rPr>
          <w:rFonts w:ascii="Times New Roman" w:hAnsi="Times New Roman"/>
          <w:sz w:val="26"/>
          <w:szCs w:val="26"/>
        </w:rPr>
        <w:t>т не только информацию обо всех собственниках жилья или коммерческого объекта недвижимости, но и обо всех сделках, совершаемых с ними.</w:t>
      </w:r>
    </w:p>
    <w:p w:rsidR="002503AE" w:rsidRPr="00E163B7" w:rsidRDefault="002503AE" w:rsidP="00E163B7">
      <w:pPr>
        <w:pStyle w:val="Default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503AE" w:rsidRPr="00E163B7" w:rsidSect="00E163B7">
      <w:pgSz w:w="11906" w:h="16838"/>
      <w:pgMar w:top="284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3AE"/>
    <w:rsid w:val="002503AE"/>
    <w:rsid w:val="00E1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3E7C-0F04-4FED-AE1B-7DDA4F3F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Надпись"/>
    <w:basedOn w:val="a"/>
    <w:link w:val="a4"/>
    <w:pPr>
      <w:spacing w:after="0" w:line="240" w:lineRule="auto"/>
      <w:ind w:firstLine="567"/>
    </w:pPr>
    <w:rPr>
      <w:rFonts w:ascii="Arial" w:hAnsi="Arial"/>
      <w:b/>
      <w:sz w:val="26"/>
    </w:rPr>
  </w:style>
  <w:style w:type="character" w:customStyle="1" w:styleId="a4">
    <w:name w:val="Надпись"/>
    <w:basedOn w:val="1"/>
    <w:link w:val="a3"/>
    <w:rPr>
      <w:rFonts w:ascii="Arial" w:hAnsi="Arial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Закирова Ольга Юрьевна</cp:lastModifiedBy>
  <cp:revision>3</cp:revision>
  <cp:lastPrinted>2021-02-02T06:10:00Z</cp:lastPrinted>
  <dcterms:created xsi:type="dcterms:W3CDTF">2021-02-02T06:05:00Z</dcterms:created>
  <dcterms:modified xsi:type="dcterms:W3CDTF">2021-02-02T06:11:00Z</dcterms:modified>
</cp:coreProperties>
</file>